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30"/>
        </w:rPr>
        <w:t>ПУБЛИЧНАЯ ОФЕРТА</w:t>
      </w:r>
    </w:p>
    <w:p>
      <w:pPr>
        <w:spacing w:after="200"/>
        <w:jc w:val="center"/>
      </w:pPr>
      <w:r>
        <w:rPr>
          <w:rFonts w:ascii="Times New Roman" w:hAnsi="Times New Roman"/>
          <w:b/>
          <w:sz w:val="24"/>
        </w:rPr>
        <w:t>о заключении договора предоставления права использования плагина</w:t>
        <w:br/>
        <w:t>«Техник-Архитектор» на условиях подписки</w:t>
      </w:r>
    </w:p>
    <w:tbl>
      <w:tblPr>
        <w:tblStyle w:val="TableGrid"/>
        <w:tblW w:type="auto" w:w="0"/>
        <w:tblLayout w:type="autofit"/>
        <w:tblLook w:firstColumn="1" w:firstRow="1" w:lastColumn="0" w:lastRow="0" w:noHBand="0" w:noVBand="1" w:val="04A0"/>
      </w:tblPr>
      <w:tblGrid>
        <w:gridCol w:w="4986"/>
        <w:gridCol w:w="4986"/>
      </w:tblGrid>
      <w:tr>
        <w:tc>
          <w:tcPr>
            <w:tcW w:type="dxa" w:w="2268"/>
          </w:tcPr>
          <w:p>
            <w:pPr>
              <w:spacing w:after="0"/>
              <w:jc w:val="left"/>
            </w:pPr>
            <w:r>
              <w:rPr>
                <w:b/>
              </w:rPr>
              <w:t>Дата публикации</w:t>
            </w:r>
          </w:p>
        </w:tc>
        <w:tc>
          <w:tcPr>
            <w:tcW w:type="dxa" w:w="4986"/>
          </w:tcPr>
          <w:p>
            <w:pPr>
              <w:spacing w:after="0"/>
              <w:jc w:val="left"/>
            </w:pPr>
            <w:r>
              <w:t>23 июня 2026 года</w:t>
            </w:r>
          </w:p>
        </w:tc>
      </w:tr>
      <w:tr>
        <w:tc>
          <w:tcPr>
            <w:tcW w:type="dxa" w:w="2268"/>
          </w:tcPr>
          <w:p>
            <w:pPr>
              <w:spacing w:after="0"/>
              <w:jc w:val="left"/>
            </w:pPr>
            <w:r>
              <w:rPr>
                <w:b/>
              </w:rPr>
              <w:t>Адрес размещения</w:t>
            </w:r>
          </w:p>
        </w:tc>
        <w:tc>
          <w:tcPr>
            <w:tcW w:type="dxa" w:w="4986"/>
          </w:tcPr>
          <w:p>
            <w:pPr>
              <w:spacing w:after="0"/>
              <w:jc w:val="left"/>
            </w:pPr>
            <w:r>
              <w:t>https://technic-architect.ru</w:t>
            </w:r>
          </w:p>
        </w:tc>
      </w:tr>
    </w:tbl>
    <w:p>
      <w:pPr>
        <w:spacing w:before="200"/>
      </w:pPr>
      <w:r>
        <w:t>Настоящий документ является официальным предложением Комлева Алексея Александровича, применяющего специальный налоговый режим «Налог на профессиональный доход», заключить договор на изложенных ниже условиях с любым физическим лицом, индивидуальным предпринимателем или юридическим лицом, которое акцептует настоящую Оферту.</w:t>
      </w:r>
    </w:p>
    <w:p>
      <w:pPr>
        <w:pStyle w:val="SectionHeading"/>
      </w:pPr>
      <w:r>
        <w:t>1. Термины и общие положения</w:t>
      </w:r>
    </w:p>
    <w:p>
      <w:pPr>
        <w:spacing w:after="80"/>
        <w:ind w:firstLine="0" w:left="0"/>
      </w:pPr>
      <w:r>
        <w:rPr>
          <w:b/>
        </w:rPr>
        <w:t xml:space="preserve">1.1. </w:t>
      </w:r>
      <w:r>
        <w:t>Исполнитель — Комлев Алексей Александрович, ИНН 645117149003.</w:t>
      </w:r>
    </w:p>
    <w:p>
      <w:pPr>
        <w:spacing w:after="80"/>
        <w:ind w:firstLine="0" w:left="0"/>
      </w:pPr>
      <w:r>
        <w:rPr>
          <w:b/>
        </w:rPr>
        <w:t xml:space="preserve">1.2. </w:t>
      </w:r>
      <w:r>
        <w:t>Пользователь — физическое лицо, индивидуальный предприниматель или юридическое лицо, акцептовавшее Оферту. Физическое лицо, приобретающее Подписку для личных, семейных, домашних и иных нужд, не связанных с предпринимательской деятельностью, также является потребителем.</w:t>
      </w:r>
    </w:p>
    <w:p>
      <w:pPr>
        <w:spacing w:after="80"/>
        <w:ind w:firstLine="0" w:left="0"/>
      </w:pPr>
      <w:r>
        <w:rPr>
          <w:b/>
        </w:rPr>
        <w:t xml:space="preserve">1.3. </w:t>
      </w:r>
      <w:r>
        <w:t>Плагин — программа для ЭВМ «Техник-Архитектор», предназначенная для расширения функциональности Autodesk Revit.</w:t>
      </w:r>
    </w:p>
    <w:p>
      <w:pPr>
        <w:spacing w:after="80"/>
        <w:ind w:firstLine="0" w:left="0"/>
      </w:pPr>
      <w:r>
        <w:rPr>
          <w:b/>
        </w:rPr>
        <w:t xml:space="preserve">1.4. </w:t>
      </w:r>
      <w:r>
        <w:t>Подписка — ограниченное по сроку право использования функциональности Плагина одним Пользователем на одной активированной копии Плагина.</w:t>
      </w:r>
    </w:p>
    <w:p>
      <w:pPr>
        <w:spacing w:after="80"/>
        <w:ind w:firstLine="0" w:left="0"/>
      </w:pPr>
      <w:r>
        <w:rPr>
          <w:b/>
        </w:rPr>
        <w:t xml:space="preserve">1.5. </w:t>
      </w:r>
      <w:r>
        <w:t>Сайт — интернет-сайт Исполнителя по адресу https://technic-architect.ru.</w:t>
      </w:r>
    </w:p>
    <w:p>
      <w:pPr>
        <w:spacing w:after="80"/>
        <w:ind w:firstLine="0" w:left="0"/>
      </w:pPr>
      <w:r>
        <w:rPr>
          <w:b/>
        </w:rPr>
        <w:t xml:space="preserve">1.6. </w:t>
      </w:r>
      <w:r>
        <w:t>ID копии Плагина — уникальный идентификатор, отображаемый в интерфейсе Плагина в разделе «О программе» и используемый для активации Подписки.</w:t>
      </w:r>
    </w:p>
    <w:p>
      <w:pPr>
        <w:spacing w:after="80"/>
        <w:ind w:firstLine="0" w:left="0"/>
      </w:pPr>
      <w:r>
        <w:rPr>
          <w:b/>
        </w:rPr>
        <w:t xml:space="preserve">1.7. </w:t>
      </w:r>
      <w:r>
        <w:t>Настоящая Оферта является публичной офертой в смысле пункта 2 статьи 437 Гражданского кодекса Российской Федерации. Акцепт Оферты должен быть полным и безоговорочным.</w:t>
      </w:r>
    </w:p>
    <w:p>
      <w:pPr>
        <w:pStyle w:val="SectionHeading"/>
      </w:pPr>
      <w:r>
        <w:t>2. Предмет договора</w:t>
      </w:r>
    </w:p>
    <w:p>
      <w:pPr>
        <w:spacing w:after="80"/>
        <w:ind w:firstLine="0" w:left="0"/>
      </w:pPr>
      <w:r>
        <w:rPr>
          <w:b/>
        </w:rPr>
        <w:t xml:space="preserve">2.1. </w:t>
      </w:r>
      <w:r>
        <w:t>Исполнитель за вознаграждение предоставляет Пользователю простое (неисключительное), непередаваемое право использования Плагина в пределах его функционального назначения на срок Подписки, а также обеспечивает доступ к функциям Плагина, входящим в оплаченную Подписку.</w:t>
      </w:r>
    </w:p>
    <w:p>
      <w:pPr>
        <w:spacing w:after="80"/>
        <w:ind w:firstLine="0" w:left="0"/>
      </w:pPr>
      <w:r>
        <w:rPr>
          <w:b/>
        </w:rPr>
        <w:t xml:space="preserve">2.2. </w:t>
      </w:r>
      <w:r>
        <w:t>Право использования предоставляется на территории всего мира исключительно для работы Пользователя с Плагином. Исключительное право на Плагин Пользователю не передается.</w:t>
      </w:r>
    </w:p>
    <w:p>
      <w:pPr>
        <w:spacing w:after="80"/>
        <w:ind w:firstLine="0" w:left="0"/>
      </w:pPr>
      <w:r>
        <w:rPr>
          <w:b/>
        </w:rPr>
        <w:t xml:space="preserve">2.3. </w:t>
      </w:r>
      <w:r>
        <w:t>Пользователь вправе установить и использовать Плагин в соответствии с его назначением и документацией. Пользователь не вправе передавать Подписку третьим лицам, предоставлять сублицензии, обходить технические ограничения, декомпилировать, модифицировать или иным способом перерабатывать Плагин, кроме случаев, прямо разрешенных законом.</w:t>
      </w:r>
    </w:p>
    <w:p>
      <w:pPr>
        <w:spacing w:after="80"/>
        <w:ind w:firstLine="0" w:left="0"/>
      </w:pPr>
      <w:r>
        <w:rPr>
          <w:b/>
        </w:rPr>
        <w:t xml:space="preserve">2.4. </w:t>
      </w:r>
      <w:r>
        <w:t>Описание функций, системные требования, порядок установки и сведения о совместимости публикуются на Сайте и (или) в документации Плагина. До оплаты Пользователь обязан ознакомиться с этими сведениями.</w:t>
      </w:r>
    </w:p>
    <w:p>
      <w:pPr>
        <w:pStyle w:val="SectionHeading"/>
      </w:pPr>
      <w:r>
        <w:t>3. Стоимость и срок Подписки</w:t>
      </w:r>
    </w:p>
    <w:p>
      <w:pPr>
        <w:spacing w:after="80"/>
        <w:ind w:firstLine="0" w:left="0"/>
      </w:pPr>
      <w:r>
        <w:rPr>
          <w:b/>
        </w:rPr>
        <w:t xml:space="preserve">3.1. </w:t>
      </w:r>
      <w:r>
        <w:t>Стоимость Подписки на один месяц для одного Пользователя и одной копии Плагина составляет 1 000 (Одна тысяча) рублей 00 копеек.</w:t>
      </w:r>
    </w:p>
    <w:p>
      <w:pPr>
        <w:spacing w:after="80"/>
        <w:ind w:firstLine="0" w:left="0"/>
      </w:pPr>
      <w:r>
        <w:rPr>
          <w:b/>
        </w:rPr>
        <w:t xml:space="preserve">3.2. </w:t>
      </w:r>
      <w:r>
        <w:t>НДС не предъявляется в связи с применением Исполнителем специального налогового режима «Налог на профессиональный доход».</w:t>
      </w:r>
    </w:p>
    <w:p>
      <w:pPr>
        <w:spacing w:after="80"/>
        <w:ind w:firstLine="0" w:left="0"/>
      </w:pPr>
      <w:r>
        <w:rPr>
          <w:b/>
        </w:rPr>
        <w:t xml:space="preserve">3.3. </w:t>
      </w:r>
      <w:r>
        <w:t>Срок Подписки исчисляется с момента ее активации и заканчивается в соответствующее число следующего календарного месяца. Если в следующем месяце соответствующего числа нет, Подписка заканчивается в последний день такого месяца.</w:t>
      </w:r>
    </w:p>
    <w:p>
      <w:pPr>
        <w:spacing w:after="80"/>
        <w:ind w:firstLine="0" w:left="0"/>
      </w:pPr>
      <w:r>
        <w:rPr>
          <w:b/>
        </w:rPr>
        <w:t xml:space="preserve">3.4. </w:t>
      </w:r>
      <w:r>
        <w:t>Автоматическое продление Подписки и автоматические повторные списания денежных средств не производятся. Для продолжения использования Плагина после окончания Подписки требуется новая оплата.</w:t>
      </w:r>
    </w:p>
    <w:p>
      <w:pPr>
        <w:spacing w:after="80"/>
        <w:ind w:firstLine="0" w:left="0"/>
      </w:pPr>
      <w:r>
        <w:rPr>
          <w:b/>
        </w:rPr>
        <w:t xml:space="preserve">3.5. </w:t>
      </w:r>
      <w:r>
        <w:t>Исполнитель вправе изменить стоимость будущих Подписок путем публикации новой цены на Сайте. Изменение цены не влияет на уже оплаченную Подписку.</w:t>
      </w:r>
    </w:p>
    <w:p>
      <w:pPr>
        <w:pStyle w:val="SectionHeading"/>
      </w:pPr>
      <w:r>
        <w:t>4. Порядок заключения договора и оплаты</w:t>
      </w:r>
    </w:p>
    <w:p>
      <w:pPr>
        <w:spacing w:after="80"/>
        <w:ind w:firstLine="0" w:left="0"/>
      </w:pPr>
      <w:r>
        <w:rPr>
          <w:b/>
        </w:rPr>
        <w:t xml:space="preserve">4.1. </w:t>
      </w:r>
      <w:r>
        <w:t>Акцептом Оферты является оплата Подписки через размещенную на Сайте платежную форму либо оплата выставленного Исполнителем счета. С момента поступления оплаты договор считается заключенным.</w:t>
      </w:r>
    </w:p>
    <w:p>
      <w:pPr>
        <w:spacing w:after="80"/>
        <w:ind w:firstLine="0" w:left="0"/>
      </w:pPr>
      <w:r>
        <w:rPr>
          <w:b/>
        </w:rPr>
        <w:t xml:space="preserve">4.2. </w:t>
      </w:r>
      <w:r>
        <w:t>До оплаты Пользователь подтверждает ознакомление с Офертой способом, предусмотренным интерфейсом Сайта или платежной формы. Оплачивая Подписку, Пользователь подтверждает, что обладает необходимой дееспособностью и полномочиями для заключения договора.</w:t>
      </w:r>
    </w:p>
    <w:p>
      <w:pPr>
        <w:spacing w:after="80"/>
        <w:ind w:firstLine="0" w:left="0"/>
      </w:pPr>
      <w:r>
        <w:rPr>
          <w:b/>
        </w:rPr>
        <w:t xml:space="preserve">4.3. </w:t>
      </w:r>
      <w:r>
        <w:t>Расчеты производятся в безналичном порядке. При оплате через платежного агрегатора обработка платежа осуществляется также по правилам такого агрегатора и обслуживающих банков.</w:t>
      </w:r>
    </w:p>
    <w:p>
      <w:pPr>
        <w:spacing w:after="80"/>
        <w:ind w:firstLine="0" w:left="0"/>
      </w:pPr>
      <w:r>
        <w:rPr>
          <w:b/>
        </w:rPr>
        <w:t xml:space="preserve">4.4. </w:t>
      </w:r>
      <w:r>
        <w:t>Исполнитель формирует и передает Пользователю чек в порядке, установленном для плательщиков налога на профессиональный доход. Организация или индивидуальный предприниматель обязаны предоставить корректные наименование и ИНН для формирования чека.</w:t>
      </w:r>
    </w:p>
    <w:p>
      <w:pPr>
        <w:pStyle w:val="SectionHeading"/>
      </w:pPr>
      <w:r>
        <w:t>5. Активация Подписки</w:t>
      </w:r>
    </w:p>
    <w:p>
      <w:pPr>
        <w:spacing w:after="80"/>
        <w:ind w:firstLine="0" w:left="0"/>
      </w:pPr>
      <w:r>
        <w:rPr>
          <w:b/>
        </w:rPr>
        <w:t xml:space="preserve">5.1. </w:t>
      </w:r>
      <w:r>
        <w:t>При оплате через платежного агрегатора Подписка активируется автоматически после получения подтверждения об успешной оплате и данных, необходимых для идентификации копии Плагина.</w:t>
      </w:r>
    </w:p>
    <w:p>
      <w:pPr>
        <w:spacing w:after="80"/>
        <w:ind w:firstLine="0" w:left="0"/>
      </w:pPr>
      <w:r>
        <w:rPr>
          <w:b/>
        </w:rPr>
        <w:t xml:space="preserve">5.2. </w:t>
      </w:r>
      <w:r>
        <w:t>Если автоматическая активация не произошла по технической причине, Пользователь направляет Исполнителю подтверждение оплаты и ID копии Плагина. Исполнитель выполняет ручную активацию не позднее одного рабочего дня после получения указанных сведений и идентификации платежа.</w:t>
      </w:r>
    </w:p>
    <w:p>
      <w:pPr>
        <w:spacing w:after="80"/>
        <w:ind w:firstLine="0" w:left="0"/>
      </w:pPr>
      <w:r>
        <w:rPr>
          <w:b/>
        </w:rPr>
        <w:t xml:space="preserve">5.3. </w:t>
      </w:r>
      <w:r>
        <w:t>При оплате по счету организациями и индивидуальными предпринимателями Подписка активируется вручную не позднее одного рабочего дня после поступления денежных средств, получения ID копии Плагина и данных, позволяющих сопоставить платеж с Пользователем.</w:t>
      </w:r>
    </w:p>
    <w:p>
      <w:pPr>
        <w:spacing w:after="80"/>
        <w:ind w:firstLine="0" w:left="0"/>
      </w:pPr>
      <w:r>
        <w:rPr>
          <w:b/>
        </w:rPr>
        <w:t xml:space="preserve">5.4. </w:t>
      </w:r>
      <w:r>
        <w:t>Обязанность Исполнителя по предоставлению права использования считается исполненной с момента активации Подписки для указанного Пользователем ID копии Плагина.</w:t>
      </w:r>
    </w:p>
    <w:p>
      <w:pPr>
        <w:spacing w:after="80"/>
        <w:ind w:firstLine="0" w:left="0"/>
      </w:pPr>
      <w:r>
        <w:rPr>
          <w:b/>
        </w:rPr>
        <w:t xml:space="preserve">5.5. </w:t>
      </w:r>
      <w:r>
        <w:t>Пользователь несет ответственность за правильность переданного ID копии Плагина и иных сведений. Перенос ошибочно активированной Подписки на другой ID производится по обращению Пользователя, если Исполнитель технически может подтвердить ошибку и отсутствие злоупотреблений.</w:t>
      </w:r>
    </w:p>
    <w:p>
      <w:pPr>
        <w:pStyle w:val="SectionHeading"/>
      </w:pPr>
      <w:r>
        <w:t>6. Права и обязанности сторон</w:t>
      </w:r>
    </w:p>
    <w:p>
      <w:pPr>
        <w:spacing w:after="80"/>
        <w:ind w:firstLine="0" w:left="0"/>
      </w:pPr>
      <w:r>
        <w:rPr>
          <w:b/>
        </w:rPr>
        <w:t xml:space="preserve">6.1. </w:t>
      </w:r>
      <w:r>
        <w:t>Исполнитель обязан предоставить Подписку на условиях Оферты, принимать обращения по вопросам оплаты и активации и устранять воспроизводимые технические неисправности Плагина в разумный срок с учетом их сложности.</w:t>
      </w:r>
    </w:p>
    <w:p>
      <w:pPr>
        <w:spacing w:after="80"/>
        <w:ind w:firstLine="0" w:left="0"/>
      </w:pPr>
      <w:r>
        <w:rPr>
          <w:b/>
        </w:rPr>
        <w:t xml:space="preserve">6.2. </w:t>
      </w:r>
      <w:r>
        <w:t>Исполнитель вправе выпускать обновления, изменять состав и внешний вид функций Плагина при условии сохранения его основного назначения, проводить технические работы, а также временно ограничивать доступ для устранения неисправностей и обеспечения безопасности.</w:t>
      </w:r>
    </w:p>
    <w:p>
      <w:pPr>
        <w:spacing w:after="80"/>
        <w:ind w:firstLine="0" w:left="0"/>
      </w:pPr>
      <w:r>
        <w:rPr>
          <w:b/>
        </w:rPr>
        <w:t xml:space="preserve">6.3. </w:t>
      </w:r>
      <w:r>
        <w:t>Пользователь обязан предоставить достоверные сведения, самостоятельно обеспечить соответствие оборудования и программного окружения системным требованиям, соблюдать документацию и не передавать средства активации третьим лицам.</w:t>
      </w:r>
    </w:p>
    <w:p>
      <w:pPr>
        <w:spacing w:after="80"/>
        <w:ind w:firstLine="0" w:left="0"/>
      </w:pPr>
      <w:r>
        <w:rPr>
          <w:b/>
        </w:rPr>
        <w:t xml:space="preserve">6.4. </w:t>
      </w:r>
      <w:r>
        <w:t>Исполнитель вправе приостановить доступ при выявлении нарушения условий использования, попытки обхода защиты, передачи Подписки третьим лицам или иных неправомерных действий. До блокировки Исполнитель направляет уведомление и предоставляет разумный срок для устранения нарушения, кроме случаев угрозы безопасности, мошенничества или необходимости немедленно пресечь нарушение.</w:t>
      </w:r>
    </w:p>
    <w:p>
      <w:pPr>
        <w:pStyle w:val="SectionHeading"/>
      </w:pPr>
      <w:r>
        <w:t>7. Отказ от договора и возврат денежных средств</w:t>
      </w:r>
    </w:p>
    <w:p>
      <w:pPr>
        <w:spacing w:after="80"/>
        <w:ind w:firstLine="0" w:left="0"/>
      </w:pPr>
      <w:r>
        <w:rPr>
          <w:b/>
        </w:rPr>
        <w:t xml:space="preserve">7.1. </w:t>
      </w:r>
      <w:r>
        <w:t>Возврат денежных средств возможен по письменному обращению Пользователя и соглашению сторон. Обращение направляется на электронную почту Исполнителя с указанием плательщика, даты и суммы платежа, причины обращения и ID копии Плагина.</w:t>
      </w:r>
    </w:p>
    <w:p>
      <w:pPr>
        <w:spacing w:after="80"/>
        <w:ind w:firstLine="0" w:left="0"/>
      </w:pPr>
      <w:r>
        <w:rPr>
          <w:b/>
        </w:rPr>
        <w:t xml:space="preserve">7.2. </w:t>
      </w:r>
      <w:r>
        <w:t>Независимо от пункта 7.1 Пользователь сохраняет права на отказ от договора, возврат денежных средств, устранение недостатков и иные требования в случаях, предусмотренных обязательными нормами законодательства Российской Федерации. Условия Оферты не ограничивают права потребителя.</w:t>
      </w:r>
    </w:p>
    <w:p>
      <w:pPr>
        <w:spacing w:after="80"/>
        <w:ind w:firstLine="0" w:left="0"/>
      </w:pPr>
      <w:r>
        <w:rPr>
          <w:b/>
        </w:rPr>
        <w:t xml:space="preserve">7.3. </w:t>
      </w:r>
      <w:r>
        <w:t>При согласованном возврате после активации размер возвращаемой суммы определяется сторонами с учетом фактического срока предоставленного доступа, фактически понесенных Исполнителем расходов и характера обращения. Если законом предусмотрен иной порядок расчета, применяется закон.</w:t>
      </w:r>
    </w:p>
    <w:p>
      <w:pPr>
        <w:spacing w:after="80"/>
        <w:ind w:firstLine="0" w:left="0"/>
      </w:pPr>
      <w:r>
        <w:rPr>
          <w:b/>
        </w:rPr>
        <w:t xml:space="preserve">7.4. </w:t>
      </w:r>
      <w:r>
        <w:t>После полного возврата денежных средств Подписка прекращается. Возврат производится, как правило, тем же способом, которым была произведена оплата, с учетом правил платежного агрегатора и банка.</w:t>
      </w:r>
    </w:p>
    <w:p>
      <w:pPr>
        <w:pStyle w:val="SectionHeading"/>
      </w:pPr>
      <w:r>
        <w:t>8. Интеллектуальная собственность</w:t>
      </w:r>
    </w:p>
    <w:p>
      <w:pPr>
        <w:spacing w:after="80"/>
        <w:ind w:firstLine="0" w:left="0"/>
      </w:pPr>
      <w:r>
        <w:rPr>
          <w:b/>
        </w:rPr>
        <w:t xml:space="preserve">8.1. </w:t>
      </w:r>
      <w:r>
        <w:t>Плагин, его программный код, интерфейс, документация, графические материалы и иные входящие в него объекты охраняются законодательством об интеллектуальной собственности.</w:t>
      </w:r>
    </w:p>
    <w:p>
      <w:pPr>
        <w:spacing w:after="80"/>
        <w:ind w:firstLine="0" w:left="0"/>
      </w:pPr>
      <w:r>
        <w:rPr>
          <w:b/>
        </w:rPr>
        <w:t xml:space="preserve">8.2. </w:t>
      </w:r>
      <w:r>
        <w:t>Пользователю предоставляются только прямо указанные в Оферте способы и пределы использования. Любое неразрешенное использование может повлечь прекращение Подписки и ответственность, предусмотренную законом.</w:t>
      </w:r>
    </w:p>
    <w:p>
      <w:pPr>
        <w:pStyle w:val="SectionHeading"/>
      </w:pPr>
      <w:r>
        <w:t>9. Ответственность</w:t>
      </w:r>
    </w:p>
    <w:p>
      <w:pPr>
        <w:spacing w:after="80"/>
        <w:ind w:firstLine="0" w:left="0"/>
      </w:pPr>
      <w:r>
        <w:rPr>
          <w:b/>
        </w:rPr>
        <w:t xml:space="preserve">9.1. </w:t>
      </w:r>
      <w:r>
        <w:t>Стороны несут ответственность в соответствии с Офертой и законодательством Российской Федерации.</w:t>
      </w:r>
    </w:p>
    <w:p>
      <w:pPr>
        <w:spacing w:after="80"/>
        <w:ind w:firstLine="0" w:left="0"/>
      </w:pPr>
      <w:r>
        <w:rPr>
          <w:b/>
        </w:rPr>
        <w:t xml:space="preserve">9.2. </w:t>
      </w:r>
      <w:r>
        <w:t>Исполнитель не отвечает за невозможность использования Плагина, вызванную несоответствием оборудования или программного окружения опубликованным системным требованиям, действиями третьих лиц, нарушением Пользователем документации, неисправностью Autodesk Revit, операционной системы, сети Интернет или иных не контролируемых Исполнителем компонентов.</w:t>
      </w:r>
    </w:p>
    <w:p>
      <w:pPr>
        <w:spacing w:after="80"/>
        <w:ind w:firstLine="0" w:left="0"/>
      </w:pPr>
      <w:r>
        <w:rPr>
          <w:b/>
        </w:rPr>
        <w:t xml:space="preserve">9.3. </w:t>
      </w:r>
      <w:r>
        <w:t>Пользователь самостоятельно создает резервные копии проектов и проверяет результаты работы Плагина. Плагин является вспомогательным инструментом и не заменяет профессиональную проверку проектной документации.</w:t>
      </w:r>
    </w:p>
    <w:p>
      <w:pPr>
        <w:spacing w:after="80"/>
        <w:ind w:firstLine="0" w:left="0"/>
      </w:pPr>
      <w:r>
        <w:rPr>
          <w:b/>
        </w:rPr>
        <w:t xml:space="preserve">9.4. </w:t>
      </w:r>
      <w:r>
        <w:t>Для Пользователей, являющихся организациями или индивидуальными предпринимателями, совокупная ответственность Исполнителя по договору ограничивается стоимостью соответствующей оплаченной Подписки, кроме случаев умышленного нарушения и иных случаев, когда ограничение ответственности запрещено законом. К потребителям настоящий пункт не применяется в части, ограничивающей их обязательные права.</w:t>
      </w:r>
    </w:p>
    <w:p>
      <w:pPr>
        <w:pStyle w:val="SectionHeading"/>
      </w:pPr>
      <w:r>
        <w:t>10. Персональные данные и конфиденциальность</w:t>
      </w:r>
    </w:p>
    <w:p>
      <w:pPr>
        <w:spacing w:after="80"/>
        <w:ind w:firstLine="0" w:left="0"/>
      </w:pPr>
      <w:r>
        <w:rPr>
          <w:b/>
        </w:rPr>
        <w:t xml:space="preserve">10.1. </w:t>
      </w:r>
      <w:r>
        <w:t>Исполнитель обрабатывает предоставленные Пользователем сведения в объеме, необходимом для заключения и исполнения договора, проведения оплаты, активации Подписки, выдачи чека, поддержки и рассмотрения обращений.</w:t>
      </w:r>
    </w:p>
    <w:p>
      <w:pPr>
        <w:spacing w:after="80"/>
        <w:ind w:firstLine="0" w:left="0"/>
      </w:pPr>
      <w:r>
        <w:rPr>
          <w:b/>
        </w:rPr>
        <w:t xml:space="preserve">10.2. </w:t>
      </w:r>
      <w:r>
        <w:t>Платежные реквизиты банковской карты обрабатываются платежным агрегатором и банками. Исполнитель не получает и не хранит полный номер карты, срок ее действия и код безопасности, если иное прямо не указано в интерфейсе оплаты.</w:t>
      </w:r>
    </w:p>
    <w:p>
      <w:pPr>
        <w:spacing w:after="80"/>
        <w:ind w:firstLine="0" w:left="0"/>
      </w:pPr>
      <w:r>
        <w:rPr>
          <w:b/>
        </w:rPr>
        <w:t xml:space="preserve">10.3. </w:t>
      </w:r>
      <w:r>
        <w:t>Стороны не раскрывают полученную при исполнении договора конфиденциальную информацию, кроме случаев, необходимых для исполнения договора либо предусмотренных законом.</w:t>
      </w:r>
    </w:p>
    <w:p>
      <w:pPr>
        <w:pStyle w:val="SectionHeading"/>
      </w:pPr>
      <w:r>
        <w:t>11. Обстоятельства непреодолимой силы</w:t>
      </w:r>
    </w:p>
    <w:p>
      <w:pPr>
        <w:spacing w:after="80"/>
        <w:ind w:firstLine="0" w:left="0"/>
      </w:pPr>
      <w:r>
        <w:rPr>
          <w:b/>
        </w:rPr>
        <w:t xml:space="preserve">11.1. </w:t>
      </w:r>
      <w:r>
        <w:t>Сторона освобождается от ответственности за неисполнение обязательств, вызванное чрезвычайными и непредотвратимыми при данных условиях обстоятельствами, включая действия органов власти, военные действия, массовые сбои инфраструктуры связи и электроснабжения, пожары, наводнения и иные обстоятельства непреодолимой силы.</w:t>
      </w:r>
    </w:p>
    <w:p>
      <w:pPr>
        <w:spacing w:after="80"/>
        <w:ind w:firstLine="0" w:left="0"/>
      </w:pPr>
      <w:r>
        <w:rPr>
          <w:b/>
        </w:rPr>
        <w:t xml:space="preserve">11.2. </w:t>
      </w:r>
      <w:r>
        <w:t>Сторона, для которой возникла невозможность исполнения, уведомляет другую сторону в разумный срок. Срок исполнения продлевается соразмерно времени действия таких обстоятельств и их последствий.</w:t>
      </w:r>
    </w:p>
    <w:p>
      <w:pPr>
        <w:pStyle w:val="SectionHeading"/>
      </w:pPr>
      <w:r>
        <w:t>12. Срок действия и изменение Оферты</w:t>
      </w:r>
    </w:p>
    <w:p>
      <w:pPr>
        <w:spacing w:after="80"/>
        <w:ind w:firstLine="0" w:left="0"/>
      </w:pPr>
      <w:r>
        <w:rPr>
          <w:b/>
        </w:rPr>
        <w:t xml:space="preserve">12.1. </w:t>
      </w:r>
      <w:r>
        <w:t>Оферта вступает в силу с даты ее публикации на Сайте и действует до ее отзыва или замены новой редакцией.</w:t>
      </w:r>
    </w:p>
    <w:p>
      <w:pPr>
        <w:spacing w:after="80"/>
        <w:ind w:firstLine="0" w:left="0"/>
      </w:pPr>
      <w:r>
        <w:rPr>
          <w:b/>
        </w:rPr>
        <w:t xml:space="preserve">12.2. </w:t>
      </w:r>
      <w:r>
        <w:t>Новая редакция применяется к Подпискам, оплаченным после ее публикации. К уже оплаченным Подпискам применяется редакция Оферты, действовавшая на момент оплаты, если изменение не обусловлено обязательным требованием закона и стороны не согласовали иное.</w:t>
      </w:r>
    </w:p>
    <w:p>
      <w:pPr>
        <w:pStyle w:val="SectionHeading"/>
      </w:pPr>
      <w:r>
        <w:t>13. Разрешение споров</w:t>
      </w:r>
    </w:p>
    <w:p>
      <w:pPr>
        <w:spacing w:after="80"/>
        <w:ind w:firstLine="0" w:left="0"/>
      </w:pPr>
      <w:r>
        <w:rPr>
          <w:b/>
        </w:rPr>
        <w:t xml:space="preserve">13.1. </w:t>
      </w:r>
      <w:r>
        <w:t>К договору применяется законодательство Российской Федерации.</w:t>
      </w:r>
    </w:p>
    <w:p>
      <w:pPr>
        <w:spacing w:after="80"/>
        <w:ind w:firstLine="0" w:left="0"/>
      </w:pPr>
      <w:r>
        <w:rPr>
          <w:b/>
        </w:rPr>
        <w:t xml:space="preserve">13.2. </w:t>
      </w:r>
      <w:r>
        <w:t>До обращения в суд сторона направляет претензию по электронной почте. Срок ответа — 10 календарных дней со дня получения претензии, если законом не предусмотрен иной срок.</w:t>
      </w:r>
    </w:p>
    <w:p>
      <w:pPr>
        <w:spacing w:after="80"/>
        <w:ind w:firstLine="0" w:left="0"/>
      </w:pPr>
      <w:r>
        <w:rPr>
          <w:b/>
        </w:rPr>
        <w:t xml:space="preserve">13.3. </w:t>
      </w:r>
      <w:r>
        <w:t>Споры с организациями и индивидуальными предпринимателями передаются в суд по месту жительства Исполнителя, если иная исключительная подсудность не установлена законом. Потребитель вправе обратиться в суд по правилам подсудности, установленным законодательством о защите прав потребителей.</w:t>
      </w:r>
    </w:p>
    <w:p>
      <w:pPr>
        <w:spacing w:after="80"/>
        <w:ind w:firstLine="0" w:left="0"/>
      </w:pPr>
      <w:r>
        <w:rPr>
          <w:b/>
        </w:rPr>
        <w:t xml:space="preserve">13.4. </w:t>
      </w:r>
      <w:r>
        <w:t>Юридически значимые сообщения могут направляться по указанным сторонами адресам электронной почты. Сторона обязана обеспечить доступ к своей почте и своевременно сообщить об изменении адреса.</w:t>
      </w:r>
    </w:p>
    <w:p>
      <w:pPr>
        <w:pStyle w:val="SectionHeading"/>
      </w:pPr>
      <w:r>
        <w:t>14. Реквизиты Исполнителя</w:t>
      </w:r>
    </w:p>
    <w:tbl>
      <w:tblPr>
        <w:tblStyle w:val="TableGrid"/>
        <w:tblW w:type="auto" w:w="0"/>
        <w:tblLayout w:type="autofit"/>
        <w:tblLook w:firstColumn="1" w:firstRow="1" w:lastColumn="0" w:lastRow="0" w:noHBand="0" w:noVBand="1" w:val="04A0"/>
      </w:tblPr>
      <w:tblGrid>
        <w:gridCol w:w="4986"/>
        <w:gridCol w:w="4986"/>
      </w:tblGrid>
      <w:tr>
        <w:tc>
          <w:tcPr>
            <w:tcW w:type="dxa" w:w="4986"/>
            <w:shd w:fill="EDEDED"/>
          </w:tcPr>
          <w:p>
            <w:pPr>
              <w:spacing w:after="0"/>
              <w:jc w:val="left"/>
            </w:pPr>
            <w:r>
              <w:rPr>
                <w:b/>
              </w:rPr>
              <w:t>Исполнитель</w:t>
            </w:r>
          </w:p>
        </w:tc>
        <w:tc>
          <w:tcPr>
            <w:tcW w:type="dxa" w:w="4986"/>
          </w:tcPr>
          <w:p>
            <w:pPr>
              <w:spacing w:after="0"/>
              <w:jc w:val="left"/>
            </w:pPr>
            <w:r>
              <w:t>Комлев Алексей Александрович</w:t>
            </w:r>
          </w:p>
        </w:tc>
      </w:tr>
      <w:tr>
        <w:tc>
          <w:tcPr>
            <w:tcW w:type="dxa" w:w="4986"/>
            <w:shd w:fill="EDEDED"/>
          </w:tcPr>
          <w:p>
            <w:pPr>
              <w:spacing w:after="0"/>
              <w:jc w:val="left"/>
            </w:pPr>
            <w:r>
              <w:rPr>
                <w:b/>
              </w:rPr>
              <w:t>Статус</w:t>
            </w:r>
          </w:p>
        </w:tc>
        <w:tc>
          <w:tcPr>
            <w:tcW w:type="dxa" w:w="4986"/>
          </w:tcPr>
          <w:p>
            <w:pPr>
              <w:spacing w:after="0"/>
              <w:jc w:val="left"/>
            </w:pPr>
            <w:r>
              <w:t>Плательщик налога на профессиональный доход</w:t>
            </w:r>
          </w:p>
        </w:tc>
      </w:tr>
      <w:tr>
        <w:tc>
          <w:tcPr>
            <w:tcW w:type="dxa" w:w="4986"/>
            <w:shd w:fill="EDEDED"/>
          </w:tcPr>
          <w:p>
            <w:pPr>
              <w:spacing w:after="0"/>
              <w:jc w:val="left"/>
            </w:pPr>
            <w:r>
              <w:rPr>
                <w:b/>
              </w:rPr>
              <w:t>ИНН</w:t>
            </w:r>
          </w:p>
        </w:tc>
        <w:tc>
          <w:tcPr>
            <w:tcW w:type="dxa" w:w="4986"/>
          </w:tcPr>
          <w:p>
            <w:pPr>
              <w:spacing w:after="0"/>
              <w:jc w:val="left"/>
            </w:pPr>
            <w:r>
              <w:t>645117149003</w:t>
            </w:r>
          </w:p>
        </w:tc>
      </w:tr>
      <w:tr>
        <w:tc>
          <w:tcPr>
            <w:tcW w:type="dxa" w:w="4986"/>
            <w:shd w:fill="EDEDED"/>
          </w:tcPr>
          <w:p>
            <w:pPr>
              <w:spacing w:after="0"/>
              <w:jc w:val="left"/>
            </w:pPr>
            <w:r>
              <w:rPr>
                <w:b/>
              </w:rPr>
              <w:t>Адрес</w:t>
            </w:r>
          </w:p>
        </w:tc>
        <w:tc>
          <w:tcPr>
            <w:tcW w:type="dxa" w:w="4986"/>
          </w:tcPr>
          <w:p>
            <w:pPr>
              <w:spacing w:after="0"/>
              <w:jc w:val="left"/>
            </w:pPr>
            <w:r>
              <w:t>г. Химки, ул. Молодежная, д. 70, кв. 546</w:t>
            </w:r>
          </w:p>
        </w:tc>
      </w:tr>
      <w:tr>
        <w:tc>
          <w:tcPr>
            <w:tcW w:type="dxa" w:w="4986"/>
            <w:shd w:fill="EDEDED"/>
          </w:tcPr>
          <w:p>
            <w:pPr>
              <w:spacing w:after="0"/>
              <w:jc w:val="left"/>
            </w:pPr>
            <w:r>
              <w:rPr>
                <w:b/>
              </w:rPr>
              <w:t>Телефон</w:t>
            </w:r>
          </w:p>
        </w:tc>
        <w:tc>
          <w:tcPr>
            <w:tcW w:type="dxa" w:w="4986"/>
          </w:tcPr>
          <w:p>
            <w:pPr>
              <w:spacing w:after="0"/>
              <w:jc w:val="left"/>
            </w:pPr>
            <w:r>
              <w:t>+7 916 573-71-53</w:t>
            </w:r>
          </w:p>
        </w:tc>
      </w:tr>
      <w:tr>
        <w:tc>
          <w:tcPr>
            <w:tcW w:type="dxa" w:w="4986"/>
            <w:shd w:fill="EDEDED"/>
          </w:tcPr>
          <w:p>
            <w:pPr>
              <w:spacing w:after="0"/>
              <w:jc w:val="left"/>
            </w:pPr>
            <w:r>
              <w:rPr>
                <w:b/>
              </w:rPr>
              <w:t>Электронная почта</w:t>
            </w:r>
          </w:p>
        </w:tc>
        <w:tc>
          <w:tcPr>
            <w:tcW w:type="dxa" w:w="4986"/>
          </w:tcPr>
          <w:p>
            <w:pPr>
              <w:spacing w:after="0"/>
              <w:jc w:val="left"/>
            </w:pPr>
            <w:r>
              <w:t>alexeykomlev@yandex.ru</w:t>
            </w:r>
          </w:p>
        </w:tc>
      </w:tr>
      <w:tr>
        <w:tc>
          <w:tcPr>
            <w:tcW w:type="dxa" w:w="4986"/>
            <w:shd w:fill="EDEDED"/>
          </w:tcPr>
          <w:p>
            <w:pPr>
              <w:spacing w:after="0"/>
              <w:jc w:val="left"/>
            </w:pPr>
            <w:r>
              <w:rPr>
                <w:b/>
              </w:rPr>
              <w:t>Сайт</w:t>
            </w:r>
          </w:p>
        </w:tc>
        <w:tc>
          <w:tcPr>
            <w:tcW w:type="dxa" w:w="4986"/>
          </w:tcPr>
          <w:p>
            <w:pPr>
              <w:spacing w:after="0"/>
              <w:jc w:val="left"/>
            </w:pPr>
            <w:r>
              <w:t>https://technic-architect.ru</w:t>
            </w:r>
          </w:p>
        </w:tc>
      </w:tr>
    </w:tbl>
    <w:sectPr w:rsidR="00FC693F" w:rsidRPr="0006063C" w:rsidSect="00034616">
      <w:footerReference w:type="default" r:id="rId9"/>
      <w:pgSz w:w="12240" w:h="15840"/>
      <w:pgMar w:top="1020" w:right="1020"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rPr>
      <w:t>Публичная оферта — «Техник-Архитектор»</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2" w:lineRule="auto" w:after="80"/>
      <w:jc w:val="both"/>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200" w:after="100"/>
      <w:jc w:val="left"/>
    </w:pPr>
    <w:rPr>
      <w:rFonts w:ascii="Times New Roman" w:hAnsi="Times New Roman" w:eastAsia="Times New Roman"/>
      <w:b/>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 Техник-Архитектор</dc:title>
  <dc:subject>Подписка на плагин сроком на один месяц</dc:subject>
  <dc:creator>Комлев Алексей Александрович</dc:creator>
  <cp:keywords/>
  <dc:description>Подготовлено на основании предоставленного образца и договора-счета</dc:description>
  <cp:lastModifiedBy/>
  <cp:revision>1</cp:revision>
  <dcterms:created xsi:type="dcterms:W3CDTF">2013-12-23T23:15:00Z</dcterms:created>
  <dcterms:modified xsi:type="dcterms:W3CDTF">2013-12-23T23:15:00Z</dcterms:modified>
  <cp:category/>
</cp:coreProperties>
</file>